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7299DB38" w:rsidR="001161BF" w:rsidRDefault="005F3C6E" w:rsidP="00D222F0">
      <w:pPr>
        <w:rPr>
          <w:b/>
          <w:bCs/>
        </w:rPr>
      </w:pPr>
      <w:r w:rsidRPr="005F3C6E">
        <w:rPr>
          <w:b/>
          <w:bCs/>
        </w:rPr>
        <w:t xml:space="preserve">DECISION N°00108/2025/ASSA-AC/DG/DT/CSSGI </w:t>
      </w:r>
      <w:r w:rsidR="00527FCF">
        <w:rPr>
          <w:b/>
          <w:bCs/>
        </w:rPr>
        <w:t xml:space="preserve"> du 10 octobre 2025 </w:t>
      </w:r>
      <w:r w:rsidRPr="005F3C6E">
        <w:rPr>
          <w:b/>
          <w:bCs/>
        </w:rPr>
        <w:t xml:space="preserve">Portant adoption des moyens acceptables de conformité et des documents d'orientation de l'Annexe Vb , Partie ML </w:t>
      </w:r>
      <w:r>
        <w:rPr>
          <w:b/>
          <w:bCs/>
        </w:rPr>
        <w:t>Navigabilité des aéronefs légers, produits, pièces et équipements</w:t>
      </w:r>
      <w:r w:rsidR="000C0386" w:rsidRPr="000C0386">
        <w:rPr>
          <w:b/>
          <w:bCs/>
        </w:rPr>
        <w:t xml:space="preserve"> </w:t>
      </w:r>
      <w:r w:rsidR="00293E17">
        <w:rPr>
          <w:b/>
          <w:bCs/>
        </w:rPr>
        <w:t>du</w:t>
      </w:r>
      <w:r w:rsidR="00293E17" w:rsidRPr="00293E17">
        <w:rPr>
          <w:b/>
          <w:bCs/>
        </w:rPr>
        <w:t xml:space="preserve">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>
        <w:rPr>
          <w:b/>
          <w:bCs/>
        </w:rPr>
        <w:t>678</w:t>
      </w:r>
      <w:r w:rsidR="002D1E50">
        <w:rPr>
          <w:b/>
          <w:bCs/>
        </w:rPr>
        <w:t>/25</w:t>
      </w:r>
      <w:r w:rsidR="00527FCF">
        <w:rPr>
          <w:b/>
          <w:bCs/>
        </w:rPr>
        <w:t>.</w:t>
      </w:r>
    </w:p>
    <w:p w14:paraId="361210C2" w14:textId="77777777" w:rsidR="00AD6F35" w:rsidRDefault="00AD6F35" w:rsidP="00D222F0">
      <w:pPr>
        <w:rPr>
          <w:b/>
          <w:bCs/>
        </w:rPr>
      </w:pPr>
    </w:p>
    <w:p w14:paraId="242FB993" w14:textId="5D8DEA19" w:rsidR="0003030F" w:rsidRPr="008F5AAD" w:rsidRDefault="00AD6F35" w:rsidP="00AD6F35">
      <w:hyperlink r:id="rId4" w:history="1">
        <w:r w:rsidRPr="00AD6F35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245C84"/>
    <w:rsid w:val="002865FD"/>
    <w:rsid w:val="00293E17"/>
    <w:rsid w:val="002A58BA"/>
    <w:rsid w:val="002D1E50"/>
    <w:rsid w:val="00447EE6"/>
    <w:rsid w:val="004A12EB"/>
    <w:rsid w:val="004C5CE5"/>
    <w:rsid w:val="00527FCF"/>
    <w:rsid w:val="005F3C6E"/>
    <w:rsid w:val="00620E0D"/>
    <w:rsid w:val="006D0806"/>
    <w:rsid w:val="006D15DD"/>
    <w:rsid w:val="00855516"/>
    <w:rsid w:val="008F5AAD"/>
    <w:rsid w:val="00974B70"/>
    <w:rsid w:val="009D342C"/>
    <w:rsid w:val="009E0494"/>
    <w:rsid w:val="009F596A"/>
    <w:rsid w:val="00A855B3"/>
    <w:rsid w:val="00AA0477"/>
    <w:rsid w:val="00AD6F35"/>
    <w:rsid w:val="00B62DCE"/>
    <w:rsid w:val="00BE2BCD"/>
    <w:rsid w:val="00CB2A45"/>
    <w:rsid w:val="00D222F0"/>
    <w:rsid w:val="00DE3529"/>
    <w:rsid w:val="00DE703F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2026-09-02T12:53:00Z</dcterms:created>
  <dcterms:modified xsi:type="dcterms:W3CDTF">2026-10-13T12:20:00Z</dcterms:modified>
</cp:coreProperties>
</file>